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F97BC97" wp14:paraId="2C078E63" wp14:textId="657020E4">
      <w:pPr>
        <w:pStyle w:val="Heading1"/>
        <w:jc w:val="center"/>
      </w:pPr>
      <w:r w:rsidRPr="1F97BC97" w:rsidR="23662FF0">
        <w:rPr>
          <w:b w:val="1"/>
          <w:bCs w:val="1"/>
          <w:color w:val="auto"/>
        </w:rPr>
        <w:t>JCTC Holds Removal Instructions</w:t>
      </w:r>
      <w:r w:rsidR="23662FF0">
        <w:rPr/>
        <w:t xml:space="preserve"> </w:t>
      </w:r>
    </w:p>
    <w:p w:rsidR="1F97BC97" w:rsidP="1F97BC97" w:rsidRDefault="1F97BC97" w14:paraId="2BF1A47C" w14:textId="41580E4B">
      <w:pPr>
        <w:pStyle w:val="Normal"/>
      </w:pPr>
    </w:p>
    <w:p w:rsidR="23662FF0" w:rsidP="1F97BC97" w:rsidRDefault="23662FF0" w14:paraId="5D5A2D22" w14:textId="6E35A1A9">
      <w:pPr>
        <w:spacing w:before="0" w:beforeAutospacing="off" w:after="160" w:afterAutospacing="off" w:line="257" w:lineRule="auto"/>
      </w:pPr>
      <w:r w:rsidRPr="1F97BC97" w:rsidR="23662FF0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How to determine if you have any holds for the upcoming semester: </w:t>
      </w:r>
    </w:p>
    <w:p w:rsidR="23662FF0" w:rsidP="1F97BC97" w:rsidRDefault="23662FF0" w14:paraId="592307DA" w14:textId="4B5A9D15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1F97BC97" w:rsidR="23662FF0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Login to MyPath and Click on Student Self-Service Center </w:t>
      </w:r>
    </w:p>
    <w:p w:rsidR="23662FF0" w:rsidP="1F97BC97" w:rsidRDefault="23662FF0" w14:paraId="6CD756B6" w14:textId="5068C53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1F97BC97" w:rsidR="23662FF0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Click on Student Center</w:t>
      </w:r>
    </w:p>
    <w:p w:rsidR="23662FF0" w:rsidP="1F97BC97" w:rsidRDefault="23662FF0" w14:paraId="069A96F6" w14:textId="771C4B96">
      <w:pPr>
        <w:pStyle w:val="Normal"/>
      </w:pPr>
      <w:r w:rsidR="23662FF0">
        <w:drawing>
          <wp:inline wp14:editId="03C782CB" wp14:anchorId="01FC16B2">
            <wp:extent cx="4020207" cy="1943100"/>
            <wp:effectExtent l="0" t="0" r="0" b="0"/>
            <wp:docPr id="50532211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2857c06351e4e6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0207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3662FF0" w:rsidP="1F97BC97" w:rsidRDefault="23662FF0" w14:paraId="335CDB98" w14:textId="3111829E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F97BC97" w:rsidR="23662FF0">
        <w:rPr>
          <w:rFonts w:ascii="Calibri" w:hAnsi="Calibri" w:eastAsia="Calibri" w:cs="Calibri"/>
          <w:noProof w:val="0"/>
          <w:sz w:val="22"/>
          <w:szCs w:val="22"/>
          <w:lang w:val="en-US"/>
        </w:rPr>
        <w:t>Look on the right side of your screen for “Holds”</w:t>
      </w:r>
    </w:p>
    <w:p w:rsidR="23662FF0" w:rsidP="1F97BC97" w:rsidRDefault="23662FF0" w14:paraId="488739F9" w14:textId="1257F13F">
      <w:pPr>
        <w:pStyle w:val="Normal"/>
        <w:spacing w:before="0" w:beforeAutospacing="off" w:after="0" w:afterAutospacing="off"/>
        <w:ind w:left="0"/>
      </w:pPr>
      <w:r w:rsidR="23662FF0">
        <w:drawing>
          <wp:inline wp14:editId="163A545A" wp14:anchorId="013AE52D">
            <wp:extent cx="2255646" cy="1562100"/>
            <wp:effectExtent l="0" t="0" r="0" b="0"/>
            <wp:docPr id="94450338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2617ef9144f45a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646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3662FF0" w:rsidP="1F97BC97" w:rsidRDefault="23662FF0" w14:paraId="2B425978" w14:textId="3F73F76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F97BC97" w:rsidR="23662FF0">
        <w:rPr>
          <w:rFonts w:ascii="Calibri" w:hAnsi="Calibri" w:eastAsia="Calibri" w:cs="Calibri"/>
          <w:noProof w:val="0"/>
          <w:sz w:val="22"/>
          <w:szCs w:val="22"/>
          <w:lang w:val="en-US"/>
        </w:rPr>
        <w:t>Click on Details to see further details about your hold</w:t>
      </w:r>
    </w:p>
    <w:p w:rsidR="1F97BC97" w:rsidP="1F97BC97" w:rsidRDefault="1F97BC97" w14:paraId="71CEBDE0" w14:textId="46F9B8B1">
      <w:pPr>
        <w:pStyle w:val="Normal"/>
        <w:spacing w:before="0" w:beforeAutospacing="off" w:after="0" w:afterAutospacing="off"/>
        <w:ind w:left="0"/>
      </w:pPr>
    </w:p>
    <w:p w:rsidR="57E4CD53" w:rsidP="1F97BC97" w:rsidRDefault="57E4CD53" w14:paraId="6E1DE510" w14:textId="7AAFA027">
      <w:pPr>
        <w:pStyle w:val="Normal"/>
      </w:pPr>
      <w:r w:rsidR="57E4CD53">
        <w:drawing>
          <wp:inline wp14:editId="2434C8F4" wp14:anchorId="32256B70">
            <wp:extent cx="4572000" cy="1981200"/>
            <wp:effectExtent l="0" t="0" r="0" b="0"/>
            <wp:docPr id="69977902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2b39e021f6b4c5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7E4CD53" w:rsidP="1F97BC97" w:rsidRDefault="57E4CD53" w14:paraId="25CF99B6" w14:textId="18EA725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F97BC97" w:rsidR="57E4CD5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Contact your Metro advisor for information about how to remove your holds or click on the blue hold under “Hold Item.” </w:t>
      </w:r>
      <w:r w:rsidRPr="1F97BC97" w:rsidR="57E4CD53">
        <w:rPr>
          <w:rFonts w:ascii="Calibri" w:hAnsi="Calibri" w:eastAsia="Calibri" w:cs="Calibri"/>
          <w:noProof w:val="0"/>
          <w:sz w:val="22"/>
          <w:szCs w:val="22"/>
          <w:lang w:val="en-US"/>
        </w:rPr>
        <w:t>This should tell you which office your hold is located in.</w:t>
      </w:r>
    </w:p>
    <w:p w:rsidR="1F97BC97" w:rsidP="1F97BC97" w:rsidRDefault="1F97BC97" w14:paraId="1D691894" w14:textId="0EF32554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17a8334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6a06ea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a7522f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cee418d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d706ec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266B11"/>
    <w:rsid w:val="00BC2BF0"/>
    <w:rsid w:val="06266B11"/>
    <w:rsid w:val="1C601BD5"/>
    <w:rsid w:val="1DE2C3D9"/>
    <w:rsid w:val="1F97BC97"/>
    <w:rsid w:val="211A649B"/>
    <w:rsid w:val="21CA5F8F"/>
    <w:rsid w:val="22B634FC"/>
    <w:rsid w:val="23662FF0"/>
    <w:rsid w:val="53DB2876"/>
    <w:rsid w:val="57E4CD53"/>
    <w:rsid w:val="641BEBE2"/>
    <w:rsid w:val="6667B737"/>
    <w:rsid w:val="700E9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66B11"/>
  <w15:chartTrackingRefBased/>
  <w15:docId w15:val="{6B14C0E6-C7A6-4FA9-894B-EA0E7A6746B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e2857c06351e4e65" Type="http://schemas.openxmlformats.org/officeDocument/2006/relationships/image" Target="/media/image.pn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e2617ef9144f45ab" Type="http://schemas.openxmlformats.org/officeDocument/2006/relationships/image" Target="/media/image2.png"/><Relationship Id="R7378e9e324ab437d" Type="http://schemas.openxmlformats.org/officeDocument/2006/relationships/numbering" Target="numbering.xml"/><Relationship Id="rId4" Type="http://schemas.openxmlformats.org/officeDocument/2006/relationships/fontTable" Target="fontTable.xml"/><Relationship Id="R62b39e021f6b4c59" Type="http://schemas.openxmlformats.org/officeDocument/2006/relationships/image" Target="/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3A6EA9236294D82E8FB38338FE7FC" ma:contentTypeVersion="17" ma:contentTypeDescription="Create a new document." ma:contentTypeScope="" ma:versionID="5b39813cbbc8c8fb7ffb9c47e2e23e28">
  <xsd:schema xmlns:xsd="http://www.w3.org/2001/XMLSchema" xmlns:xs="http://www.w3.org/2001/XMLSchema" xmlns:p="http://schemas.microsoft.com/office/2006/metadata/properties" xmlns:ns2="5c6ba218-dde7-44e0-ba2a-3d46b0327330" xmlns:ns3="10e93650-065d-4d5e-b962-b2e1c17b19c5" xmlns:ns4="595ad49c-056f-466c-8d40-93921663b08b" targetNamespace="http://schemas.microsoft.com/office/2006/metadata/properties" ma:root="true" ma:fieldsID="5c06e44c281b47decaa7031a58f5f14a" ns2:_="" ns3:_="" ns4:_="">
    <xsd:import namespace="5c6ba218-dde7-44e0-ba2a-3d46b0327330"/>
    <xsd:import namespace="10e93650-065d-4d5e-b962-b2e1c17b19c5"/>
    <xsd:import namespace="595ad49c-056f-466c-8d40-93921663b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ba218-dde7-44e0-ba2a-3d46b0327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308ba85-f004-4faa-9ed2-22381fa48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93650-065d-4d5e-b962-b2e1c17b1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ad49c-056f-466c-8d40-93921663b08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24ec82e-47a5-4aec-8749-33484216af8c}" ma:internalName="TaxCatchAll" ma:showField="CatchAllData" ma:web="10e93650-065d-4d5e-b962-b2e1c17b19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5ad49c-056f-466c-8d40-93921663b08b" xsi:nil="true"/>
    <lcf76f155ced4ddcb4097134ff3c332f xmlns="5c6ba218-dde7-44e0-ba2a-3d46b03273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981951-F600-4064-867D-C420C6262300}"/>
</file>

<file path=customXml/itemProps2.xml><?xml version="1.0" encoding="utf-8"?>
<ds:datastoreItem xmlns:ds="http://schemas.openxmlformats.org/officeDocument/2006/customXml" ds:itemID="{FF27FDA3-B337-49ED-BD6A-93751360E4D6}"/>
</file>

<file path=customXml/itemProps3.xml><?xml version="1.0" encoding="utf-8"?>
<ds:datastoreItem xmlns:ds="http://schemas.openxmlformats.org/officeDocument/2006/customXml" ds:itemID="{4FBBC255-54FD-4AA2-ABEF-DC932FB76C1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Thornton, Tiffani (Jefferson Metro)</dc:creator>
  <cp:keywords/>
  <dc:description/>
  <cp:lastModifiedBy>Thornton, Tiffani (Jefferson Metro)</cp:lastModifiedBy>
  <dcterms:created xsi:type="dcterms:W3CDTF">2023-09-28T17:25:16Z</dcterms:created>
  <dcterms:modified xsi:type="dcterms:W3CDTF">2023-09-28T17:32:38Z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0x010100BAA3A6EA9236294D82E8FB38338FE7FC</vt:lpwstr>
  </property>
</Properties>
</file>